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D364" w14:textId="77777777" w:rsidR="00BC38FD" w:rsidRDefault="00BC38FD" w:rsidP="00BC38FD">
      <w:pPr>
        <w:ind w:left="140"/>
        <w:rPr>
          <w:rFonts w:ascii="Times New Roman"/>
          <w:sz w:val="20"/>
        </w:rPr>
      </w:pPr>
      <w:r>
        <w:rPr>
          <w:rFonts w:ascii="Times New Roman"/>
          <w:noProof/>
          <w:position w:val="21"/>
          <w:sz w:val="20"/>
          <w14:ligatures w14:val="standardContextual"/>
        </w:rPr>
        <mc:AlternateContent>
          <mc:Choice Requires="wps">
            <w:drawing>
              <wp:anchor distT="0" distB="0" distL="114300" distR="114300" simplePos="0" relativeHeight="251659264" behindDoc="0" locked="0" layoutInCell="1" allowOverlap="1" wp14:anchorId="5EC3F68C" wp14:editId="1ED63373">
                <wp:simplePos x="0" y="0"/>
                <wp:positionH relativeFrom="column">
                  <wp:posOffset>3651250</wp:posOffset>
                </wp:positionH>
                <wp:positionV relativeFrom="paragraph">
                  <wp:posOffset>3175</wp:posOffset>
                </wp:positionV>
                <wp:extent cx="3466465" cy="828675"/>
                <wp:effectExtent l="0" t="0" r="19685" b="28575"/>
                <wp:wrapNone/>
                <wp:docPr id="110193401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828675"/>
                        </a:xfrm>
                        <a:prstGeom prst="rect">
                          <a:avLst/>
                        </a:prstGeom>
                        <a:solidFill>
                          <a:schemeClr val="bg2">
                            <a:lumMod val="90000"/>
                          </a:schemeClr>
                        </a:solidFill>
                        <a:ln>
                          <a:solidFill>
                            <a:schemeClr val="tx1"/>
                          </a:solidFill>
                        </a:ln>
                      </wps:spPr>
                      <wps:txbx>
                        <w:txbxContent>
                          <w:p w14:paraId="719FDA02" w14:textId="77777777" w:rsidR="00BC38FD" w:rsidRPr="00017DFB" w:rsidRDefault="00BC38FD" w:rsidP="00BC38FD">
                            <w:pPr>
                              <w:spacing w:before="151"/>
                              <w:ind w:left="720" w:hanging="180"/>
                              <w:rPr>
                                <w:rFonts w:ascii="Calibri-Light"/>
                                <w:sz w:val="32"/>
                                <w:szCs w:val="32"/>
                              </w:rPr>
                            </w:pPr>
                            <w:r w:rsidRPr="00017DFB">
                              <w:rPr>
                                <w:rFonts w:ascii="Calibri-Light"/>
                                <w:spacing w:val="-2"/>
                                <w:sz w:val="32"/>
                                <w:szCs w:val="32"/>
                              </w:rPr>
                              <w:t>Legislative Fact Sheet-Talking Points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3F68C" id="_x0000_t202" coordsize="21600,21600" o:spt="202" path="m,l,21600r21600,l21600,xe">
                <v:stroke joinstyle="miter"/>
                <v:path gradientshapeok="t" o:connecttype="rect"/>
              </v:shapetype>
              <v:shape id="docshape18" o:spid="_x0000_s1026" type="#_x0000_t202" style="position:absolute;left:0;text-align:left;margin-left:287.5pt;margin-top:.25pt;width:272.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" fillcolor="#d0d0d0 [2894]" strokecolor="black [3213]">
                <v:textbox inset="0,0,0,0">
                  <w:txbxContent>
                    <w:p w14:paraId="719FDA02" w14:textId="77777777" w:rsidR="00BC38FD" w:rsidRPr="00017DFB" w:rsidRDefault="00BC38FD" w:rsidP="00BC38FD">
                      <w:pPr>
                        <w:spacing w:before="151"/>
                        <w:ind w:left="720" w:hanging="180"/>
                        <w:rPr>
                          <w:rFonts w:ascii="Calibri-Light"/>
                          <w:sz w:val="32"/>
                          <w:szCs w:val="32"/>
                        </w:rPr>
                      </w:pPr>
                      <w:r w:rsidRPr="00017DFB">
                        <w:rPr>
                          <w:rFonts w:ascii="Calibri-Light"/>
                          <w:spacing w:val="-2"/>
                          <w:sz w:val="32"/>
                          <w:szCs w:val="32"/>
                        </w:rPr>
                        <w:t>Legislative Fact Sheet-Talking Points</w:t>
                      </w:r>
                    </w:p>
                  </w:txbxContent>
                </v:textbox>
              </v:shape>
            </w:pict>
          </mc:Fallback>
        </mc:AlternateContent>
      </w:r>
      <w:r>
        <w:rPr>
          <w:rFonts w:ascii="Times New Roman"/>
          <w:noProof/>
          <w:position w:val="21"/>
          <w:sz w:val="20"/>
        </w:rPr>
        <mc:AlternateContent>
          <mc:Choice Requires="wps">
            <w:drawing>
              <wp:inline distT="0" distB="0" distL="0" distR="0" wp14:anchorId="1A808D69" wp14:editId="50BDA553">
                <wp:extent cx="3177540" cy="828675"/>
                <wp:effectExtent l="0" t="0" r="22860" b="28575"/>
                <wp:docPr id="120864780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828675"/>
                        </a:xfrm>
                        <a:prstGeom prst="rect">
                          <a:avLst/>
                        </a:prstGeom>
                        <a:solidFill>
                          <a:schemeClr val="bg2">
                            <a:lumMod val="90000"/>
                          </a:schemeClr>
                        </a:solidFill>
                        <a:ln>
                          <a:solidFill>
                            <a:schemeClr val="tx1"/>
                          </a:solidFill>
                        </a:ln>
                      </wps:spPr>
                      <wps:txbx>
                        <w:txbxContent>
                          <w:p w14:paraId="46CA38C4" w14:textId="77777777" w:rsidR="00BC38FD" w:rsidRPr="00B05CD1" w:rsidRDefault="00BC38FD" w:rsidP="00BC38FD">
                            <w:pPr>
                              <w:spacing w:before="150"/>
                              <w:ind w:left="153"/>
                              <w:jc w:val="center"/>
                              <w:rPr>
                                <w:sz w:val="32"/>
                                <w:szCs w:val="32"/>
                              </w:rPr>
                            </w:pPr>
                            <w:r w:rsidRPr="00B05CD1">
                              <w:rPr>
                                <w:sz w:val="32"/>
                                <w:szCs w:val="32"/>
                              </w:rPr>
                              <w:t>US Forum</w:t>
                            </w:r>
                          </w:p>
                          <w:p w14:paraId="56F088E0" w14:textId="77777777" w:rsidR="00BC38FD" w:rsidRPr="00B05CD1" w:rsidRDefault="00BC38FD" w:rsidP="00BC38FD">
                            <w:pPr>
                              <w:spacing w:before="150"/>
                              <w:ind w:left="153"/>
                              <w:jc w:val="center"/>
                              <w:rPr>
                                <w:sz w:val="32"/>
                                <w:szCs w:val="32"/>
                              </w:rPr>
                            </w:pPr>
                            <w:r w:rsidRPr="00B05CD1">
                              <w:rPr>
                                <w:sz w:val="32"/>
                                <w:szCs w:val="32"/>
                              </w:rPr>
                              <w:t>National Legislative Seminar, 2024</w:t>
                            </w:r>
                          </w:p>
                          <w:p w14:paraId="64BFD2C3" w14:textId="77777777" w:rsidR="00BC38FD" w:rsidRPr="001F46FE" w:rsidRDefault="00BC38FD" w:rsidP="00BC38FD">
                            <w:pPr>
                              <w:spacing w:before="150"/>
                              <w:ind w:left="153"/>
                              <w:rPr>
                                <w:color w:val="000000"/>
                                <w:sz w:val="32"/>
                                <w:szCs w:val="32"/>
                              </w:rPr>
                            </w:pPr>
                            <w:r w:rsidRPr="001F46FE">
                              <w:rPr>
                                <w:color w:val="FFFFFF"/>
                                <w:sz w:val="32"/>
                                <w:szCs w:val="32"/>
                              </w:rPr>
                              <w:t>t</w:t>
                            </w:r>
                          </w:p>
                        </w:txbxContent>
                      </wps:txbx>
                      <wps:bodyPr rot="0" vert="horz" wrap="square" lIns="0" tIns="0" rIns="0" bIns="0" anchor="t" anchorCtr="0" upright="1">
                        <a:noAutofit/>
                      </wps:bodyPr>
                    </wps:wsp>
                  </a:graphicData>
                </a:graphic>
              </wp:inline>
            </w:drawing>
          </mc:Choice>
          <mc:Fallback>
            <w:pict>
              <v:shape w14:anchorId="1A808D69" id="docshape1" o:spid="_x0000_s1027" type="#_x0000_t202" style="width:250.2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" fillcolor="#d0d0d0 [2894]" strokecolor="black [3213]">
                <v:textbox inset="0,0,0,0">
                  <w:txbxContent>
                    <w:p w14:paraId="46CA38C4" w14:textId="77777777" w:rsidR="00BC38FD" w:rsidRPr="00B05CD1" w:rsidRDefault="00BC38FD" w:rsidP="00BC38FD">
                      <w:pPr>
                        <w:spacing w:before="150"/>
                        <w:ind w:left="153"/>
                        <w:jc w:val="center"/>
                        <w:rPr>
                          <w:sz w:val="32"/>
                          <w:szCs w:val="32"/>
                        </w:rPr>
                      </w:pPr>
                      <w:r w:rsidRPr="00B05CD1">
                        <w:rPr>
                          <w:sz w:val="32"/>
                          <w:szCs w:val="32"/>
                        </w:rPr>
                        <w:t>US Forum</w:t>
                      </w:r>
                    </w:p>
                    <w:p w14:paraId="56F088E0" w14:textId="77777777" w:rsidR="00BC38FD" w:rsidRPr="00B05CD1" w:rsidRDefault="00BC38FD" w:rsidP="00BC38FD">
                      <w:pPr>
                        <w:spacing w:before="150"/>
                        <w:ind w:left="153"/>
                        <w:jc w:val="center"/>
                        <w:rPr>
                          <w:sz w:val="32"/>
                          <w:szCs w:val="32"/>
                        </w:rPr>
                      </w:pPr>
                      <w:r w:rsidRPr="00B05CD1">
                        <w:rPr>
                          <w:sz w:val="32"/>
                          <w:szCs w:val="32"/>
                        </w:rPr>
                        <w:t>National Legislative Seminar, 2024</w:t>
                      </w:r>
                    </w:p>
                    <w:p w14:paraId="64BFD2C3" w14:textId="77777777" w:rsidR="00BC38FD" w:rsidRPr="001F46FE" w:rsidRDefault="00BC38FD" w:rsidP="00BC38FD">
                      <w:pPr>
                        <w:spacing w:before="150"/>
                        <w:ind w:left="153"/>
                        <w:rPr>
                          <w:color w:val="000000"/>
                          <w:sz w:val="32"/>
                          <w:szCs w:val="32"/>
                        </w:rPr>
                      </w:pPr>
                      <w:r w:rsidRPr="001F46FE">
                        <w:rPr>
                          <w:color w:val="FFFFFF"/>
                          <w:sz w:val="32"/>
                          <w:szCs w:val="32"/>
                        </w:rPr>
                        <w:t>t</w:t>
                      </w:r>
                    </w:p>
                  </w:txbxContent>
                </v:textbox>
                <w10:anchorlock/>
              </v:shape>
            </w:pict>
          </mc:Fallback>
        </mc:AlternateContent>
      </w:r>
      <w:r>
        <w:rPr>
          <w:rFonts w:ascii="Times New Roman"/>
          <w:spacing w:val="137"/>
          <w:position w:val="21"/>
          <w:sz w:val="20"/>
        </w:rPr>
        <w:t xml:space="preserve"> </w:t>
      </w:r>
    </w:p>
    <w:p w14:paraId="560B517C" w14:textId="77777777" w:rsidR="00BC38FD" w:rsidRDefault="00BC38FD" w:rsidP="00BC38FD">
      <w:pPr>
        <w:pStyle w:val="BodyText"/>
        <w:spacing w:before="1"/>
        <w:rPr>
          <w:rFonts w:ascii="Times New Roman"/>
          <w:b w:val="0"/>
          <w:sz w:val="18"/>
        </w:rPr>
      </w:pPr>
    </w:p>
    <w:p w14:paraId="0B41D7B2" w14:textId="4C9AA51F" w:rsidR="00BC38FD" w:rsidRDefault="00BC38FD" w:rsidP="00BC38FD">
      <w:pPr>
        <w:pStyle w:val="Title"/>
        <w:rPr>
          <w:sz w:val="36"/>
          <w:szCs w:val="36"/>
        </w:rPr>
      </w:pPr>
      <w:r w:rsidRPr="00017DFB">
        <w:rPr>
          <w:sz w:val="36"/>
          <w:szCs w:val="36"/>
        </w:rPr>
        <w:t xml:space="preserve">Bill Title and Number: </w:t>
      </w:r>
      <w:r w:rsidR="0028313D">
        <w:rPr>
          <w:sz w:val="36"/>
          <w:szCs w:val="36"/>
        </w:rPr>
        <w:t>Fight Book Bans Act-</w:t>
      </w:r>
      <w:hyperlink r:id="rId4" w:history="1">
        <w:r w:rsidR="0028313D" w:rsidRPr="00F738CC">
          <w:rPr>
            <w:rStyle w:val="Hyperlink"/>
            <w:sz w:val="36"/>
            <w:szCs w:val="36"/>
          </w:rPr>
          <w:t>H.R. 6592</w:t>
        </w:r>
      </w:hyperlink>
    </w:p>
    <w:p w14:paraId="77FC6C60" w14:textId="50B25BE6" w:rsidR="00BC38FD" w:rsidRPr="002D4A56" w:rsidRDefault="00BC38FD" w:rsidP="00BC38FD">
      <w:pPr>
        <w:rPr>
          <w:rFonts w:ascii="Times New Roman" w:hAnsi="Times New Roman" w:cs="Times New Roman"/>
          <w:sz w:val="24"/>
          <w:szCs w:val="24"/>
        </w:rPr>
      </w:pPr>
      <w:r w:rsidRPr="00034C7B">
        <w:rPr>
          <w:rFonts w:ascii="Times New Roman" w:hAnsi="Times New Roman" w:cs="Times New Roman"/>
          <w:sz w:val="24"/>
          <w:szCs w:val="24"/>
        </w:rPr>
        <w:t xml:space="preserve">Related to Issue Identified by DKG Members: </w:t>
      </w:r>
      <w:r w:rsidR="00003364">
        <w:rPr>
          <w:rFonts w:ascii="Times New Roman" w:hAnsi="Times New Roman" w:cs="Times New Roman"/>
          <w:sz w:val="24"/>
          <w:szCs w:val="24"/>
        </w:rPr>
        <w:t>Censorship of Speech, Materials, Books</w:t>
      </w:r>
    </w:p>
    <w:p w14:paraId="29D69F3B" w14:textId="77777777" w:rsidR="00BC38FD" w:rsidRPr="002D4A56" w:rsidRDefault="00BC38FD" w:rsidP="00BC38FD">
      <w:pPr>
        <w:rPr>
          <w:rFonts w:ascii="Times New Roman" w:hAnsi="Times New Roman" w:cs="Times New Roman"/>
          <w:sz w:val="24"/>
          <w:szCs w:val="24"/>
        </w:rPr>
      </w:pPr>
    </w:p>
    <w:p w14:paraId="29A753C1" w14:textId="77777777" w:rsidR="00BC38FD" w:rsidRPr="00777716" w:rsidRDefault="00BC38FD" w:rsidP="00BC38FD">
      <w:pPr>
        <w:pStyle w:val="BodyText"/>
        <w:rPr>
          <w:rFonts w:ascii="Calibri-Light"/>
          <w:b w:val="0"/>
          <w:sz w:val="20"/>
        </w:rPr>
      </w:pPr>
    </w:p>
    <w:tbl>
      <w:tblPr>
        <w:tblW w:w="10999" w:type="dxa"/>
        <w:tblInd w:w="16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2427"/>
        <w:gridCol w:w="8572"/>
      </w:tblGrid>
      <w:tr w:rsidR="00BC38FD" w14:paraId="7F9B38F7" w14:textId="77777777" w:rsidTr="00450394">
        <w:trPr>
          <w:trHeight w:val="227"/>
        </w:trPr>
        <w:tc>
          <w:tcPr>
            <w:tcW w:w="2427" w:type="dxa"/>
            <w:tcBorders>
              <w:top w:val="nil"/>
              <w:left w:val="nil"/>
              <w:right w:val="nil"/>
            </w:tcBorders>
          </w:tcPr>
          <w:p w14:paraId="1344EB3B" w14:textId="77777777" w:rsidR="00BC38FD" w:rsidRDefault="00BC38FD" w:rsidP="00450394">
            <w:pPr>
              <w:pStyle w:val="TableParagraph"/>
              <w:spacing w:line="208" w:lineRule="exact"/>
              <w:ind w:left="343"/>
              <w:rPr>
                <w:rFonts w:ascii="Calibri-BoldItalic"/>
                <w:b/>
                <w:i/>
              </w:rPr>
            </w:pPr>
            <w:r>
              <w:rPr>
                <w:rFonts w:ascii="Calibri-BoldItalic"/>
                <w:b/>
                <w:i/>
              </w:rPr>
              <w:t>Details about this Bill</w:t>
            </w:r>
            <w:r>
              <w:rPr>
                <w:rFonts w:ascii="Calibri-BoldItalic"/>
                <w:b/>
                <w:i/>
                <w:spacing w:val="-2"/>
              </w:rPr>
              <w:t xml:space="preserve"> </w:t>
            </w:r>
          </w:p>
        </w:tc>
        <w:tc>
          <w:tcPr>
            <w:tcW w:w="8572" w:type="dxa"/>
            <w:tcBorders>
              <w:top w:val="nil"/>
              <w:left w:val="nil"/>
              <w:right w:val="nil"/>
            </w:tcBorders>
          </w:tcPr>
          <w:p w14:paraId="56010149" w14:textId="77777777" w:rsidR="00BC38FD" w:rsidRDefault="00BC38FD" w:rsidP="00450394">
            <w:pPr>
              <w:pStyle w:val="TableParagraph"/>
              <w:spacing w:line="208" w:lineRule="exact"/>
              <w:ind w:left="112"/>
              <w:rPr>
                <w:b/>
              </w:rPr>
            </w:pPr>
            <w:r>
              <w:rPr>
                <w:b/>
                <w:spacing w:val="-2"/>
              </w:rPr>
              <w:t>Response</w:t>
            </w:r>
          </w:p>
        </w:tc>
      </w:tr>
      <w:tr w:rsidR="00BC38FD" w14:paraId="52D95FEB" w14:textId="77777777" w:rsidTr="00450394">
        <w:trPr>
          <w:trHeight w:val="268"/>
        </w:trPr>
        <w:tc>
          <w:tcPr>
            <w:tcW w:w="2427" w:type="dxa"/>
            <w:tcBorders>
              <w:left w:val="nil"/>
              <w:bottom w:val="nil"/>
            </w:tcBorders>
          </w:tcPr>
          <w:p w14:paraId="00E547B5" w14:textId="77777777" w:rsidR="00BC38FD" w:rsidRPr="00EE54F4" w:rsidRDefault="00BC38FD" w:rsidP="00450394">
            <w:pPr>
              <w:pStyle w:val="TableParagraph"/>
              <w:spacing w:line="248" w:lineRule="exact"/>
              <w:ind w:right="97"/>
              <w:rPr>
                <w:i/>
                <w:sz w:val="24"/>
                <w:szCs w:val="24"/>
              </w:rPr>
            </w:pPr>
            <w:r w:rsidRPr="00EE54F4">
              <w:rPr>
                <w:i/>
                <w:sz w:val="24"/>
                <w:szCs w:val="24"/>
              </w:rPr>
              <w:t>Date Introduced</w:t>
            </w:r>
          </w:p>
        </w:tc>
        <w:tc>
          <w:tcPr>
            <w:tcW w:w="8572" w:type="dxa"/>
            <w:shd w:val="clear" w:color="auto" w:fill="E8E8E8" w:themeFill="background2"/>
          </w:tcPr>
          <w:p w14:paraId="76FC947C" w14:textId="58184AD7" w:rsidR="00BC38FD" w:rsidRPr="00EE54F4" w:rsidRDefault="00BC38FD" w:rsidP="00450394">
            <w:pPr>
              <w:pStyle w:val="TableParagraph"/>
              <w:rPr>
                <w:rFonts w:ascii="Times New Roman"/>
                <w:sz w:val="24"/>
                <w:szCs w:val="24"/>
              </w:rPr>
            </w:pPr>
            <w:r w:rsidRPr="00EE54F4">
              <w:rPr>
                <w:rFonts w:ascii="Times New Roman"/>
                <w:sz w:val="24"/>
                <w:szCs w:val="24"/>
              </w:rPr>
              <w:t xml:space="preserve">   </w:t>
            </w:r>
            <w:r w:rsidR="00472F51">
              <w:rPr>
                <w:rFonts w:ascii="Times New Roman"/>
                <w:sz w:val="24"/>
                <w:szCs w:val="24"/>
              </w:rPr>
              <w:t>12/05/2023</w:t>
            </w:r>
          </w:p>
        </w:tc>
      </w:tr>
      <w:tr w:rsidR="00BC38FD" w14:paraId="4DC98F0F" w14:textId="77777777" w:rsidTr="00450394">
        <w:trPr>
          <w:trHeight w:val="268"/>
        </w:trPr>
        <w:tc>
          <w:tcPr>
            <w:tcW w:w="2427" w:type="dxa"/>
            <w:tcBorders>
              <w:top w:val="nil"/>
              <w:left w:val="nil"/>
              <w:bottom w:val="nil"/>
            </w:tcBorders>
          </w:tcPr>
          <w:p w14:paraId="78419DF3" w14:textId="77777777" w:rsidR="00BC38FD" w:rsidRPr="00EE54F4" w:rsidRDefault="00BC38FD" w:rsidP="00450394">
            <w:pPr>
              <w:pStyle w:val="TableParagraph"/>
              <w:spacing w:line="248" w:lineRule="exact"/>
              <w:ind w:right="96"/>
              <w:rPr>
                <w:i/>
                <w:sz w:val="24"/>
                <w:szCs w:val="24"/>
              </w:rPr>
            </w:pPr>
            <w:r w:rsidRPr="00EE54F4">
              <w:rPr>
                <w:i/>
                <w:spacing w:val="-2"/>
                <w:sz w:val="24"/>
                <w:szCs w:val="24"/>
              </w:rPr>
              <w:t>Submitted by</w:t>
            </w:r>
          </w:p>
        </w:tc>
        <w:tc>
          <w:tcPr>
            <w:tcW w:w="8572" w:type="dxa"/>
          </w:tcPr>
          <w:p w14:paraId="08555C7B" w14:textId="68D0D66A" w:rsidR="00BC38FD" w:rsidRPr="00EE54F4" w:rsidRDefault="00472F51" w:rsidP="00450394">
            <w:pPr>
              <w:pStyle w:val="TableParagraph"/>
              <w:rPr>
                <w:rFonts w:ascii="Times New Roman"/>
                <w:sz w:val="24"/>
                <w:szCs w:val="24"/>
              </w:rPr>
            </w:pPr>
            <w:r>
              <w:rPr>
                <w:rFonts w:ascii="Times New Roman"/>
                <w:sz w:val="24"/>
                <w:szCs w:val="24"/>
              </w:rPr>
              <w:t>Rep. Maxwe</w:t>
            </w:r>
            <w:r w:rsidR="0022090D">
              <w:rPr>
                <w:rFonts w:ascii="Times New Roman"/>
                <w:sz w:val="24"/>
                <w:szCs w:val="24"/>
              </w:rPr>
              <w:t>ll Frost (FL)</w:t>
            </w:r>
          </w:p>
        </w:tc>
      </w:tr>
      <w:tr w:rsidR="00BC38FD" w14:paraId="189398D9" w14:textId="77777777" w:rsidTr="00450394">
        <w:trPr>
          <w:trHeight w:val="268"/>
        </w:trPr>
        <w:tc>
          <w:tcPr>
            <w:tcW w:w="2427" w:type="dxa"/>
            <w:tcBorders>
              <w:top w:val="nil"/>
              <w:left w:val="nil"/>
              <w:bottom w:val="nil"/>
            </w:tcBorders>
          </w:tcPr>
          <w:p w14:paraId="48820B04" w14:textId="77777777" w:rsidR="00BC38FD" w:rsidRPr="00EE54F4" w:rsidRDefault="00BC38FD" w:rsidP="00450394">
            <w:pPr>
              <w:pStyle w:val="TableParagraph"/>
              <w:spacing w:line="248" w:lineRule="exact"/>
              <w:ind w:right="95"/>
              <w:rPr>
                <w:i/>
                <w:sz w:val="24"/>
                <w:szCs w:val="24"/>
              </w:rPr>
            </w:pPr>
            <w:r w:rsidRPr="00EE54F4">
              <w:rPr>
                <w:i/>
                <w:sz w:val="24"/>
                <w:szCs w:val="24"/>
              </w:rPr>
              <w:t>Current Status</w:t>
            </w:r>
          </w:p>
        </w:tc>
        <w:tc>
          <w:tcPr>
            <w:tcW w:w="8572" w:type="dxa"/>
            <w:shd w:val="clear" w:color="auto" w:fill="E8E8E8" w:themeFill="background2"/>
          </w:tcPr>
          <w:p w14:paraId="3FED66C1" w14:textId="77777777" w:rsidR="00BC38FD" w:rsidRPr="00EE54F4" w:rsidRDefault="00BC38FD" w:rsidP="00450394">
            <w:pPr>
              <w:pStyle w:val="TableParagraph"/>
              <w:rPr>
                <w:rFonts w:ascii="Times New Roman"/>
                <w:sz w:val="24"/>
                <w:szCs w:val="24"/>
              </w:rPr>
            </w:pPr>
            <w:r w:rsidRPr="00EE54F4">
              <w:rPr>
                <w:rFonts w:ascii="Times New Roman"/>
                <w:sz w:val="24"/>
                <w:szCs w:val="24"/>
              </w:rPr>
              <w:t xml:space="preserve">Introduced: </w:t>
            </w:r>
            <w:r>
              <w:rPr>
                <w:rFonts w:ascii="Times New Roman"/>
                <w:sz w:val="24"/>
                <w:szCs w:val="24"/>
              </w:rPr>
              <w:t>_______</w:t>
            </w:r>
            <w:r w:rsidRPr="00EE54F4">
              <w:rPr>
                <w:rFonts w:ascii="Times New Roman"/>
                <w:sz w:val="24"/>
                <w:szCs w:val="24"/>
              </w:rPr>
              <w:t xml:space="preserve"> </w:t>
            </w:r>
          </w:p>
          <w:p w14:paraId="118BCCD6" w14:textId="77777777" w:rsidR="00BC38FD" w:rsidRPr="00EE54F4" w:rsidRDefault="00BC38FD" w:rsidP="00450394">
            <w:pPr>
              <w:pStyle w:val="TableParagraph"/>
              <w:rPr>
                <w:rFonts w:ascii="Times New Roman"/>
                <w:sz w:val="24"/>
                <w:szCs w:val="24"/>
              </w:rPr>
            </w:pPr>
          </w:p>
          <w:p w14:paraId="3B3DF599" w14:textId="10DA194F" w:rsidR="00BC38FD" w:rsidRPr="00EE54F4" w:rsidRDefault="00BC38FD" w:rsidP="00450394">
            <w:pPr>
              <w:pStyle w:val="TableParagraph"/>
              <w:rPr>
                <w:rFonts w:ascii="Times New Roman"/>
                <w:sz w:val="24"/>
                <w:szCs w:val="24"/>
              </w:rPr>
            </w:pPr>
            <w:r w:rsidRPr="00EE54F4">
              <w:rPr>
                <w:rFonts w:ascii="Times New Roman"/>
                <w:sz w:val="24"/>
                <w:szCs w:val="24"/>
              </w:rPr>
              <w:t xml:space="preserve">In Committee: </w:t>
            </w:r>
            <w:r w:rsidR="0022090D">
              <w:rPr>
                <w:rFonts w:ascii="Times New Roman"/>
                <w:sz w:val="24"/>
                <w:szCs w:val="24"/>
              </w:rPr>
              <w:t>Referred to House Committee on education and the Workforce</w:t>
            </w:r>
          </w:p>
          <w:p w14:paraId="5303CFD7" w14:textId="77777777" w:rsidR="00BC38FD" w:rsidRPr="00EE54F4" w:rsidRDefault="00BC38FD" w:rsidP="00450394">
            <w:pPr>
              <w:pStyle w:val="TableParagraph"/>
              <w:rPr>
                <w:rFonts w:ascii="Times New Roman"/>
                <w:sz w:val="24"/>
                <w:szCs w:val="24"/>
              </w:rPr>
            </w:pPr>
          </w:p>
          <w:p w14:paraId="4BF82E17" w14:textId="77777777" w:rsidR="00BC38FD" w:rsidRDefault="00BC38FD" w:rsidP="00450394">
            <w:pPr>
              <w:pStyle w:val="TableParagraph"/>
              <w:rPr>
                <w:rFonts w:ascii="Times New Roman"/>
                <w:sz w:val="24"/>
                <w:szCs w:val="24"/>
              </w:rPr>
            </w:pPr>
            <w:r w:rsidRPr="00EE54F4">
              <w:rPr>
                <w:rFonts w:ascii="Times New Roman"/>
                <w:sz w:val="24"/>
                <w:szCs w:val="24"/>
              </w:rPr>
              <w:t>Other:</w:t>
            </w:r>
            <w:r>
              <w:rPr>
                <w:rFonts w:ascii="Times New Roman"/>
                <w:sz w:val="24"/>
                <w:szCs w:val="24"/>
              </w:rPr>
              <w:t xml:space="preserve"> </w:t>
            </w:r>
            <w:r w:rsidR="0022090D">
              <w:rPr>
                <w:rFonts w:ascii="Times New Roman"/>
                <w:sz w:val="24"/>
                <w:szCs w:val="24"/>
              </w:rPr>
              <w:t>__________</w:t>
            </w:r>
          </w:p>
          <w:p w14:paraId="54493C1A" w14:textId="37FD8EEF" w:rsidR="0022090D" w:rsidRPr="00EE54F4" w:rsidRDefault="0022090D" w:rsidP="00450394">
            <w:pPr>
              <w:pStyle w:val="TableParagraph"/>
              <w:rPr>
                <w:rFonts w:ascii="Times New Roman"/>
                <w:sz w:val="24"/>
                <w:szCs w:val="24"/>
              </w:rPr>
            </w:pPr>
          </w:p>
        </w:tc>
      </w:tr>
      <w:tr w:rsidR="00BC38FD" w14:paraId="23FFB0E1" w14:textId="77777777" w:rsidTr="00450394">
        <w:trPr>
          <w:trHeight w:val="268"/>
        </w:trPr>
        <w:tc>
          <w:tcPr>
            <w:tcW w:w="2427" w:type="dxa"/>
            <w:tcBorders>
              <w:top w:val="nil"/>
              <w:left w:val="nil"/>
              <w:bottom w:val="nil"/>
            </w:tcBorders>
          </w:tcPr>
          <w:p w14:paraId="715B89C8" w14:textId="77777777" w:rsidR="00BC38FD" w:rsidRPr="00EE54F4" w:rsidRDefault="00BC38FD" w:rsidP="00450394">
            <w:pPr>
              <w:pStyle w:val="TableParagraph"/>
              <w:spacing w:line="248" w:lineRule="exact"/>
              <w:ind w:right="97"/>
              <w:rPr>
                <w:i/>
                <w:sz w:val="24"/>
                <w:szCs w:val="24"/>
              </w:rPr>
            </w:pPr>
            <w:r w:rsidRPr="00EE54F4">
              <w:rPr>
                <w:i/>
                <w:sz w:val="24"/>
                <w:szCs w:val="24"/>
              </w:rPr>
              <w:t>Companion Bill #</w:t>
            </w:r>
          </w:p>
        </w:tc>
        <w:tc>
          <w:tcPr>
            <w:tcW w:w="8572" w:type="dxa"/>
          </w:tcPr>
          <w:p w14:paraId="5FC1AC66" w14:textId="0E948134" w:rsidR="00BC38FD" w:rsidRPr="00EE54F4" w:rsidRDefault="003B6C7C" w:rsidP="00450394">
            <w:pPr>
              <w:pStyle w:val="TableParagraph"/>
              <w:rPr>
                <w:rFonts w:ascii="Times New Roman"/>
                <w:sz w:val="24"/>
                <w:szCs w:val="24"/>
              </w:rPr>
            </w:pPr>
            <w:r>
              <w:rPr>
                <w:rFonts w:ascii="Times New Roman"/>
                <w:sz w:val="24"/>
                <w:szCs w:val="24"/>
              </w:rPr>
              <w:t>No</w:t>
            </w:r>
            <w:r w:rsidR="004D7D71">
              <w:rPr>
                <w:rFonts w:ascii="Times New Roman"/>
                <w:sz w:val="24"/>
                <w:szCs w:val="24"/>
              </w:rPr>
              <w:t>ne</w:t>
            </w:r>
          </w:p>
        </w:tc>
      </w:tr>
      <w:tr w:rsidR="00BC38FD" w14:paraId="6E36F48D" w14:textId="77777777" w:rsidTr="00450394">
        <w:trPr>
          <w:trHeight w:val="268"/>
        </w:trPr>
        <w:tc>
          <w:tcPr>
            <w:tcW w:w="2427" w:type="dxa"/>
            <w:tcBorders>
              <w:top w:val="nil"/>
              <w:left w:val="nil"/>
              <w:bottom w:val="nil"/>
            </w:tcBorders>
          </w:tcPr>
          <w:p w14:paraId="233169D4" w14:textId="77777777" w:rsidR="00BC38FD" w:rsidRPr="00EE54F4" w:rsidRDefault="00BC38FD" w:rsidP="00450394">
            <w:pPr>
              <w:pStyle w:val="TableParagraph"/>
              <w:spacing w:line="248" w:lineRule="exact"/>
              <w:ind w:right="97"/>
              <w:rPr>
                <w:i/>
                <w:sz w:val="24"/>
                <w:szCs w:val="24"/>
              </w:rPr>
            </w:pPr>
            <w:r w:rsidRPr="00EE54F4">
              <w:rPr>
                <w:i/>
                <w:sz w:val="24"/>
                <w:szCs w:val="24"/>
              </w:rPr>
              <w:t>Current Sponsors</w:t>
            </w:r>
          </w:p>
        </w:tc>
        <w:tc>
          <w:tcPr>
            <w:tcW w:w="8572" w:type="dxa"/>
            <w:shd w:val="clear" w:color="auto" w:fill="E8E8E8" w:themeFill="background2"/>
          </w:tcPr>
          <w:p w14:paraId="5ADD1336" w14:textId="10BE382F" w:rsidR="00BC38FD" w:rsidRPr="00EE54F4" w:rsidRDefault="0022090D" w:rsidP="0022090D">
            <w:pPr>
              <w:pStyle w:val="TableParagraph"/>
              <w:rPr>
                <w:rFonts w:ascii="Times New Roman"/>
                <w:sz w:val="24"/>
                <w:szCs w:val="24"/>
              </w:rPr>
            </w:pPr>
            <w:r>
              <w:rPr>
                <w:rFonts w:ascii="Times New Roman"/>
                <w:sz w:val="24"/>
                <w:szCs w:val="24"/>
              </w:rPr>
              <w:t>(</w:t>
            </w:r>
            <w:r w:rsidR="00A07741">
              <w:rPr>
                <w:rFonts w:ascii="Times New Roman"/>
                <w:sz w:val="24"/>
                <w:szCs w:val="24"/>
              </w:rPr>
              <w:t>50-</w:t>
            </w:r>
            <w:r>
              <w:rPr>
                <w:rFonts w:ascii="Times New Roman"/>
                <w:sz w:val="24"/>
                <w:szCs w:val="24"/>
              </w:rPr>
              <w:t>See List Attached</w:t>
            </w:r>
            <w:r w:rsidR="00A07741">
              <w:rPr>
                <w:rFonts w:ascii="Times New Roman"/>
                <w:sz w:val="24"/>
                <w:szCs w:val="24"/>
              </w:rPr>
              <w:t>)</w:t>
            </w:r>
          </w:p>
        </w:tc>
      </w:tr>
      <w:tr w:rsidR="00BC38FD" w14:paraId="0F9639CC" w14:textId="77777777" w:rsidTr="00450394">
        <w:trPr>
          <w:trHeight w:val="268"/>
        </w:trPr>
        <w:tc>
          <w:tcPr>
            <w:tcW w:w="2427" w:type="dxa"/>
            <w:tcBorders>
              <w:top w:val="nil"/>
              <w:left w:val="nil"/>
              <w:bottom w:val="nil"/>
            </w:tcBorders>
          </w:tcPr>
          <w:p w14:paraId="4D50C1AE" w14:textId="77777777" w:rsidR="00BC38FD" w:rsidRPr="00EE54F4" w:rsidRDefault="00BC38FD" w:rsidP="00450394">
            <w:pPr>
              <w:pStyle w:val="TableParagraph"/>
              <w:spacing w:line="248" w:lineRule="exact"/>
              <w:ind w:right="97"/>
              <w:rPr>
                <w:i/>
                <w:sz w:val="24"/>
                <w:szCs w:val="24"/>
              </w:rPr>
            </w:pPr>
            <w:r w:rsidRPr="00EE54F4">
              <w:rPr>
                <w:i/>
                <w:sz w:val="24"/>
                <w:szCs w:val="24"/>
              </w:rPr>
              <w:t>Next Hearing Scheduled</w:t>
            </w:r>
          </w:p>
        </w:tc>
        <w:tc>
          <w:tcPr>
            <w:tcW w:w="8572" w:type="dxa"/>
          </w:tcPr>
          <w:p w14:paraId="2E22FED0" w14:textId="77777777" w:rsidR="00BC38FD" w:rsidRPr="00EE54F4" w:rsidRDefault="00BC38FD" w:rsidP="00450394">
            <w:pPr>
              <w:pStyle w:val="TableParagraph"/>
              <w:rPr>
                <w:rFonts w:ascii="Times New Roman"/>
                <w:sz w:val="24"/>
                <w:szCs w:val="24"/>
              </w:rPr>
            </w:pPr>
            <w:r w:rsidRPr="00EE54F4">
              <w:rPr>
                <w:rFonts w:ascii="Times New Roman"/>
                <w:sz w:val="24"/>
                <w:szCs w:val="24"/>
              </w:rPr>
              <w:t>None scheduled</w:t>
            </w:r>
          </w:p>
        </w:tc>
      </w:tr>
    </w:tbl>
    <w:p w14:paraId="1133FE7C" w14:textId="77777777" w:rsidR="00BC38FD" w:rsidRDefault="00BC38FD" w:rsidP="00BC38FD">
      <w:pPr>
        <w:pStyle w:val="BodyText"/>
        <w:rPr>
          <w:rFonts w:ascii="Calibri-Light"/>
          <w:b w:val="0"/>
          <w:sz w:val="20"/>
        </w:rPr>
      </w:pPr>
    </w:p>
    <w:p w14:paraId="12B69771" w14:textId="77777777" w:rsidR="00BC38FD" w:rsidRPr="007C75F7" w:rsidRDefault="00BC38FD" w:rsidP="00BC38FD">
      <w:pPr>
        <w:pStyle w:val="BodyText"/>
        <w:spacing w:before="57"/>
        <w:rPr>
          <w:spacing w:val="-2"/>
          <w:sz w:val="28"/>
          <w:szCs w:val="28"/>
        </w:rPr>
      </w:pPr>
      <w:r w:rsidRPr="007C75F7">
        <w:rPr>
          <w:sz w:val="28"/>
          <w:szCs w:val="28"/>
        </w:rPr>
        <w:t>Brief</w:t>
      </w:r>
      <w:r w:rsidRPr="007C75F7">
        <w:rPr>
          <w:spacing w:val="-4"/>
          <w:sz w:val="28"/>
          <w:szCs w:val="28"/>
        </w:rPr>
        <w:t xml:space="preserve"> </w:t>
      </w:r>
      <w:r w:rsidRPr="007C75F7">
        <w:rPr>
          <w:sz w:val="28"/>
          <w:szCs w:val="28"/>
        </w:rPr>
        <w:t>Bill</w:t>
      </w:r>
      <w:r w:rsidRPr="007C75F7">
        <w:rPr>
          <w:spacing w:val="-2"/>
          <w:sz w:val="28"/>
          <w:szCs w:val="28"/>
        </w:rPr>
        <w:t xml:space="preserve"> </w:t>
      </w:r>
      <w:r w:rsidRPr="007C75F7">
        <w:rPr>
          <w:sz w:val="28"/>
          <w:szCs w:val="28"/>
        </w:rPr>
        <w:t>Description (as</w:t>
      </w:r>
      <w:r w:rsidRPr="007C75F7">
        <w:rPr>
          <w:spacing w:val="-2"/>
          <w:sz w:val="28"/>
          <w:szCs w:val="28"/>
        </w:rPr>
        <w:t xml:space="preserve"> </w:t>
      </w:r>
      <w:r w:rsidRPr="007C75F7">
        <w:rPr>
          <w:sz w:val="28"/>
          <w:szCs w:val="28"/>
        </w:rPr>
        <w:t>is</w:t>
      </w:r>
      <w:r w:rsidRPr="007C75F7">
        <w:rPr>
          <w:spacing w:val="-1"/>
          <w:sz w:val="28"/>
          <w:szCs w:val="28"/>
        </w:rPr>
        <w:t xml:space="preserve"> </w:t>
      </w:r>
      <w:r w:rsidRPr="007C75F7">
        <w:rPr>
          <w:sz w:val="28"/>
          <w:szCs w:val="28"/>
        </w:rPr>
        <w:t>-</w:t>
      </w:r>
      <w:r w:rsidRPr="007C75F7">
        <w:rPr>
          <w:spacing w:val="-2"/>
          <w:sz w:val="28"/>
          <w:szCs w:val="28"/>
        </w:rPr>
        <w:t xml:space="preserve"> </w:t>
      </w:r>
      <w:r w:rsidRPr="007C75F7">
        <w:rPr>
          <w:sz w:val="28"/>
          <w:szCs w:val="28"/>
        </w:rPr>
        <w:t>up</w:t>
      </w:r>
      <w:r w:rsidRPr="007C75F7">
        <w:rPr>
          <w:spacing w:val="-3"/>
          <w:sz w:val="28"/>
          <w:szCs w:val="28"/>
        </w:rPr>
        <w:t xml:space="preserve"> </w:t>
      </w:r>
      <w:r w:rsidRPr="007C75F7">
        <w:rPr>
          <w:sz w:val="28"/>
          <w:szCs w:val="28"/>
        </w:rPr>
        <w:t>to</w:t>
      </w:r>
      <w:r w:rsidRPr="007C75F7">
        <w:rPr>
          <w:spacing w:val="-5"/>
          <w:sz w:val="28"/>
          <w:szCs w:val="28"/>
        </w:rPr>
        <w:t xml:space="preserve"> </w:t>
      </w:r>
      <w:r w:rsidRPr="007C75F7">
        <w:rPr>
          <w:sz w:val="28"/>
          <w:szCs w:val="28"/>
        </w:rPr>
        <w:t>3</w:t>
      </w:r>
      <w:r w:rsidRPr="007C75F7">
        <w:rPr>
          <w:spacing w:val="-4"/>
          <w:sz w:val="28"/>
          <w:szCs w:val="28"/>
        </w:rPr>
        <w:t xml:space="preserve"> </w:t>
      </w:r>
      <w:r w:rsidRPr="007C75F7">
        <w:rPr>
          <w:sz w:val="28"/>
          <w:szCs w:val="28"/>
        </w:rPr>
        <w:t>sentences,</w:t>
      </w:r>
      <w:r w:rsidRPr="007C75F7">
        <w:rPr>
          <w:spacing w:val="-1"/>
          <w:sz w:val="28"/>
          <w:szCs w:val="28"/>
        </w:rPr>
        <w:t xml:space="preserve"> </w:t>
      </w:r>
      <w:r w:rsidRPr="007C75F7">
        <w:rPr>
          <w:sz w:val="28"/>
          <w:szCs w:val="28"/>
        </w:rPr>
        <w:t>lay</w:t>
      </w:r>
      <w:r w:rsidRPr="007C75F7">
        <w:rPr>
          <w:spacing w:val="-4"/>
          <w:sz w:val="28"/>
          <w:szCs w:val="28"/>
        </w:rPr>
        <w:t xml:space="preserve"> </w:t>
      </w:r>
      <w:r w:rsidRPr="007C75F7">
        <w:rPr>
          <w:sz w:val="28"/>
          <w:szCs w:val="28"/>
        </w:rPr>
        <w:t>language,</w:t>
      </w:r>
      <w:r w:rsidRPr="007C75F7">
        <w:rPr>
          <w:spacing w:val="-4"/>
          <w:sz w:val="28"/>
          <w:szCs w:val="28"/>
        </w:rPr>
        <w:t xml:space="preserve"> </w:t>
      </w:r>
      <w:r w:rsidRPr="007C75F7">
        <w:rPr>
          <w:spacing w:val="-2"/>
          <w:sz w:val="28"/>
          <w:szCs w:val="28"/>
        </w:rPr>
        <w:t>concise)</w:t>
      </w:r>
    </w:p>
    <w:p w14:paraId="7A58419E" w14:textId="78CD125B" w:rsidR="00794EFF" w:rsidRPr="00794EFF" w:rsidRDefault="00794EFF" w:rsidP="00D97408">
      <w:pPr>
        <w:pStyle w:val="TableParagraph"/>
        <w:ind w:left="720"/>
        <w:rPr>
          <w:rFonts w:ascii="Times New Roman"/>
          <w:sz w:val="28"/>
          <w:szCs w:val="28"/>
        </w:rPr>
      </w:pPr>
      <w:r w:rsidRPr="00794EFF">
        <w:rPr>
          <w:color w:val="333333"/>
          <w:sz w:val="28"/>
          <w:szCs w:val="28"/>
          <w:shd w:val="clear" w:color="auto" w:fill="FFFFFF"/>
        </w:rPr>
        <w:t>This bill would authorize the Secretary of Education to provide grants to local educational agencies to cover the costs of challenges to determinations not to discontinue the use of specific instructional materials, or the availability of specific school library materials, in public elementary and secondary schools, and for other purposes.</w:t>
      </w:r>
    </w:p>
    <w:p w14:paraId="01DC8CF7" w14:textId="6E3ECD56" w:rsidR="00BC38FD" w:rsidRPr="00794EFF" w:rsidRDefault="00BC38FD" w:rsidP="00D97408">
      <w:pPr>
        <w:pStyle w:val="BodyText"/>
        <w:spacing w:before="57"/>
        <w:ind w:left="968"/>
        <w:rPr>
          <w:sz w:val="28"/>
          <w:szCs w:val="28"/>
        </w:rPr>
      </w:pPr>
    </w:p>
    <w:tbl>
      <w:tblPr>
        <w:tblW w:w="11320" w:type="dxa"/>
        <w:tblInd w:w="113"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716"/>
        <w:gridCol w:w="9604"/>
      </w:tblGrid>
      <w:tr w:rsidR="00BC38FD" w14:paraId="5117853F" w14:textId="77777777" w:rsidTr="00450394">
        <w:trPr>
          <w:trHeight w:val="254"/>
        </w:trPr>
        <w:tc>
          <w:tcPr>
            <w:tcW w:w="1716" w:type="dxa"/>
            <w:tcBorders>
              <w:top w:val="nil"/>
              <w:left w:val="nil"/>
              <w:right w:val="nil"/>
            </w:tcBorders>
          </w:tcPr>
          <w:p w14:paraId="05189B14" w14:textId="77777777" w:rsidR="00BC38FD" w:rsidRDefault="00BC38FD" w:rsidP="00450394">
            <w:pPr>
              <w:pStyle w:val="TableParagraph"/>
              <w:ind w:right="100"/>
              <w:rPr>
                <w:rFonts w:ascii="Calibri-BoldItalic"/>
                <w:b/>
                <w:i/>
                <w:spacing w:val="-2"/>
              </w:rPr>
            </w:pPr>
            <w:r>
              <w:rPr>
                <w:rFonts w:ascii="Calibri-BoldItalic"/>
                <w:b/>
                <w:i/>
                <w:spacing w:val="-2"/>
              </w:rPr>
              <w:t>Talking Points</w:t>
            </w:r>
          </w:p>
          <w:p w14:paraId="1C01FC5A" w14:textId="77777777" w:rsidR="00BC38FD" w:rsidRDefault="00BC38FD" w:rsidP="00450394">
            <w:pPr>
              <w:pStyle w:val="TableParagraph"/>
              <w:ind w:right="100"/>
              <w:rPr>
                <w:rFonts w:ascii="Calibri-BoldItalic"/>
                <w:b/>
                <w:i/>
              </w:rPr>
            </w:pPr>
          </w:p>
        </w:tc>
        <w:tc>
          <w:tcPr>
            <w:tcW w:w="9604" w:type="dxa"/>
            <w:tcBorders>
              <w:top w:val="nil"/>
              <w:left w:val="nil"/>
              <w:right w:val="nil"/>
            </w:tcBorders>
            <w:shd w:val="clear" w:color="auto" w:fill="FFFFFF"/>
          </w:tcPr>
          <w:p w14:paraId="133AC801" w14:textId="77777777" w:rsidR="00BC38FD" w:rsidRDefault="00BC38FD" w:rsidP="00450394">
            <w:pPr>
              <w:pStyle w:val="TableParagraph"/>
              <w:ind w:left="112"/>
              <w:rPr>
                <w:b/>
              </w:rPr>
            </w:pPr>
          </w:p>
        </w:tc>
      </w:tr>
      <w:tr w:rsidR="00BC38FD" w14:paraId="0E95E293" w14:textId="77777777" w:rsidTr="00450394">
        <w:trPr>
          <w:trHeight w:val="423"/>
        </w:trPr>
        <w:tc>
          <w:tcPr>
            <w:tcW w:w="1716" w:type="dxa"/>
            <w:tcBorders>
              <w:left w:val="nil"/>
              <w:bottom w:val="nil"/>
            </w:tcBorders>
          </w:tcPr>
          <w:p w14:paraId="0E5FB0E5" w14:textId="77777777" w:rsidR="00BC38FD" w:rsidRPr="007C75F7" w:rsidRDefault="00BC38FD" w:rsidP="00450394">
            <w:pPr>
              <w:pStyle w:val="TableParagraph"/>
              <w:ind w:right="94"/>
              <w:rPr>
                <w:b/>
                <w:bCs/>
                <w:i/>
              </w:rPr>
            </w:pPr>
            <w:r w:rsidRPr="007C75F7">
              <w:rPr>
                <w:b/>
                <w:bCs/>
                <w:i/>
              </w:rPr>
              <w:t>TP</w:t>
            </w:r>
            <w:r w:rsidRPr="007C75F7">
              <w:rPr>
                <w:b/>
                <w:bCs/>
                <w:i/>
                <w:spacing w:val="-2"/>
              </w:rPr>
              <w:t xml:space="preserve"> </w:t>
            </w:r>
            <w:r w:rsidRPr="007C75F7">
              <w:rPr>
                <w:b/>
                <w:bCs/>
                <w:i/>
                <w:spacing w:val="-10"/>
              </w:rPr>
              <w:t>1</w:t>
            </w:r>
          </w:p>
        </w:tc>
        <w:tc>
          <w:tcPr>
            <w:tcW w:w="9604" w:type="dxa"/>
            <w:shd w:val="clear" w:color="auto" w:fill="auto"/>
          </w:tcPr>
          <w:p w14:paraId="37568E17" w14:textId="46B70F94" w:rsidR="00BC38FD" w:rsidRPr="005268C5" w:rsidRDefault="00A67F77" w:rsidP="00171FFE">
            <w:pPr>
              <w:pStyle w:val="TableParagraph"/>
              <w:rPr>
                <w:sz w:val="24"/>
                <w:szCs w:val="24"/>
              </w:rPr>
            </w:pPr>
            <w:r w:rsidRPr="005268C5">
              <w:rPr>
                <w:color w:val="333333"/>
                <w:sz w:val="24"/>
                <w:szCs w:val="24"/>
                <w:shd w:val="clear" w:color="auto" w:fill="FFFFFF"/>
              </w:rPr>
              <w:t>Banning books in public schools is a dangerous infringement on students’ First Amendment right to access information. Robust and diverse school libraries are critical to ensuring that all students, regardless of their family’s income, education, race, or geographic location, have free and open access to the vast world of information each book contains</w:t>
            </w:r>
            <w:r w:rsidRPr="005268C5">
              <w:rPr>
                <w:b/>
                <w:bCs/>
                <w:color w:val="333333"/>
                <w:sz w:val="24"/>
                <w:szCs w:val="24"/>
                <w:shd w:val="clear" w:color="auto" w:fill="FFFFFF"/>
              </w:rPr>
              <w:t>.” </w:t>
            </w:r>
            <w:r w:rsidRPr="005268C5">
              <w:rPr>
                <w:rStyle w:val="Strong"/>
                <w:b w:val="0"/>
                <w:bCs w:val="0"/>
                <w:color w:val="333333"/>
                <w:sz w:val="24"/>
                <w:szCs w:val="24"/>
                <w:shd w:val="clear" w:color="auto" w:fill="FFFFFF"/>
              </w:rPr>
              <w:t xml:space="preserve"> (Leventoff,</w:t>
            </w:r>
            <w:r w:rsidR="005268C5">
              <w:rPr>
                <w:rStyle w:val="Strong"/>
                <w:b w:val="0"/>
                <w:bCs w:val="0"/>
                <w:color w:val="333333"/>
                <w:sz w:val="24"/>
                <w:szCs w:val="24"/>
                <w:shd w:val="clear" w:color="auto" w:fill="FFFFFF"/>
              </w:rPr>
              <w:t xml:space="preserve"> </w:t>
            </w:r>
            <w:r w:rsidRPr="005268C5">
              <w:rPr>
                <w:rStyle w:val="Strong"/>
                <w:b w:val="0"/>
                <w:bCs w:val="0"/>
                <w:color w:val="333333"/>
                <w:sz w:val="24"/>
                <w:szCs w:val="24"/>
                <w:shd w:val="clear" w:color="auto" w:fill="FFFFFF"/>
              </w:rPr>
              <w:t>J. Senior Policy Counsel, A</w:t>
            </w:r>
            <w:r w:rsidR="008A6922" w:rsidRPr="005268C5">
              <w:rPr>
                <w:rStyle w:val="Strong"/>
                <w:b w:val="0"/>
                <w:bCs w:val="0"/>
                <w:color w:val="333333"/>
                <w:sz w:val="24"/>
                <w:szCs w:val="24"/>
                <w:shd w:val="clear" w:color="auto" w:fill="FFFFFF"/>
              </w:rPr>
              <w:t>CLU).</w:t>
            </w:r>
          </w:p>
        </w:tc>
      </w:tr>
      <w:tr w:rsidR="00BC38FD" w14:paraId="4A3663D3" w14:textId="77777777" w:rsidTr="00450394">
        <w:trPr>
          <w:trHeight w:val="423"/>
        </w:trPr>
        <w:tc>
          <w:tcPr>
            <w:tcW w:w="1716" w:type="dxa"/>
            <w:tcBorders>
              <w:top w:val="nil"/>
              <w:left w:val="nil"/>
              <w:bottom w:val="nil"/>
            </w:tcBorders>
          </w:tcPr>
          <w:p w14:paraId="2721C931" w14:textId="77777777" w:rsidR="00BC38FD" w:rsidRPr="007C75F7" w:rsidRDefault="00BC38FD" w:rsidP="00450394">
            <w:pPr>
              <w:pStyle w:val="TableParagraph"/>
              <w:spacing w:line="248" w:lineRule="exact"/>
              <w:ind w:right="94"/>
              <w:rPr>
                <w:b/>
                <w:bCs/>
                <w:i/>
              </w:rPr>
            </w:pPr>
            <w:r w:rsidRPr="007C75F7">
              <w:rPr>
                <w:b/>
                <w:bCs/>
                <w:i/>
              </w:rPr>
              <w:t>TP</w:t>
            </w:r>
            <w:r w:rsidRPr="007C75F7">
              <w:rPr>
                <w:b/>
                <w:bCs/>
                <w:i/>
                <w:spacing w:val="-2"/>
              </w:rPr>
              <w:t xml:space="preserve"> </w:t>
            </w:r>
            <w:r>
              <w:rPr>
                <w:b/>
                <w:bCs/>
                <w:i/>
                <w:spacing w:val="-10"/>
              </w:rPr>
              <w:t>2</w:t>
            </w:r>
          </w:p>
        </w:tc>
        <w:tc>
          <w:tcPr>
            <w:tcW w:w="9604" w:type="dxa"/>
            <w:shd w:val="clear" w:color="auto" w:fill="auto"/>
          </w:tcPr>
          <w:p w14:paraId="0F854798" w14:textId="25F498D9" w:rsidR="00BC38FD" w:rsidRPr="005268C5" w:rsidRDefault="0056783D" w:rsidP="00450394">
            <w:pPr>
              <w:pStyle w:val="TableParagraph"/>
              <w:rPr>
                <w:sz w:val="24"/>
                <w:szCs w:val="24"/>
              </w:rPr>
            </w:pPr>
            <w:r w:rsidRPr="005268C5">
              <w:rPr>
                <w:rFonts w:eastAsia="Times New Roman"/>
                <w:color w:val="1A1B1F"/>
                <w:sz w:val="24"/>
                <w:szCs w:val="24"/>
              </w:rPr>
              <w:t>During the 2022-23 school year, book bans were put into effect in 153 districts in 33 states. Florida school districts accounted for more than 40% of all book bans. (PEN America)</w:t>
            </w:r>
          </w:p>
          <w:p w14:paraId="07184C5E" w14:textId="77777777" w:rsidR="00BC38FD" w:rsidRPr="005268C5" w:rsidRDefault="00BC38FD" w:rsidP="00450394">
            <w:pPr>
              <w:pStyle w:val="TableParagraph"/>
              <w:rPr>
                <w:sz w:val="24"/>
                <w:szCs w:val="24"/>
              </w:rPr>
            </w:pPr>
          </w:p>
        </w:tc>
      </w:tr>
      <w:tr w:rsidR="00BC38FD" w14:paraId="6D83445F" w14:textId="77777777" w:rsidTr="00450394">
        <w:trPr>
          <w:trHeight w:val="389"/>
        </w:trPr>
        <w:tc>
          <w:tcPr>
            <w:tcW w:w="1716" w:type="dxa"/>
            <w:tcBorders>
              <w:top w:val="nil"/>
              <w:left w:val="nil"/>
              <w:bottom w:val="nil"/>
            </w:tcBorders>
          </w:tcPr>
          <w:p w14:paraId="23A07FE7" w14:textId="77777777" w:rsidR="00BC38FD" w:rsidRPr="007C75F7" w:rsidRDefault="00BC38FD" w:rsidP="00450394">
            <w:pPr>
              <w:pStyle w:val="TableParagraph"/>
              <w:spacing w:line="248" w:lineRule="exact"/>
              <w:ind w:right="94"/>
              <w:rPr>
                <w:b/>
                <w:bCs/>
                <w:i/>
              </w:rPr>
            </w:pPr>
            <w:r w:rsidRPr="007C75F7">
              <w:rPr>
                <w:b/>
                <w:bCs/>
                <w:i/>
              </w:rPr>
              <w:t>TP</w:t>
            </w:r>
            <w:r w:rsidRPr="007C75F7">
              <w:rPr>
                <w:b/>
                <w:bCs/>
                <w:i/>
                <w:spacing w:val="-2"/>
              </w:rPr>
              <w:t xml:space="preserve"> </w:t>
            </w:r>
            <w:r>
              <w:rPr>
                <w:b/>
                <w:bCs/>
                <w:i/>
                <w:spacing w:val="-10"/>
              </w:rPr>
              <w:t>3</w:t>
            </w:r>
          </w:p>
        </w:tc>
        <w:tc>
          <w:tcPr>
            <w:tcW w:w="9604" w:type="dxa"/>
          </w:tcPr>
          <w:p w14:paraId="233B7B58" w14:textId="1F4DB496" w:rsidR="00015153" w:rsidRPr="005268C5" w:rsidRDefault="00015153" w:rsidP="00015153">
            <w:pPr>
              <w:rPr>
                <w:sz w:val="24"/>
                <w:szCs w:val="24"/>
              </w:rPr>
            </w:pPr>
            <w:r w:rsidRPr="005268C5">
              <w:rPr>
                <w:sz w:val="24"/>
                <w:szCs w:val="24"/>
              </w:rPr>
              <w:t xml:space="preserve">The increasing number of challenges to classroom and media center books and instructional materials brought to School Boards by parents and community members has turned the classroom into a battleground pitting teachers against parents. The </w:t>
            </w:r>
            <w:r w:rsidR="00D95A51">
              <w:rPr>
                <w:sz w:val="24"/>
                <w:szCs w:val="24"/>
              </w:rPr>
              <w:t>results</w:t>
            </w:r>
            <w:r w:rsidR="00B17D5D">
              <w:rPr>
                <w:sz w:val="24"/>
                <w:szCs w:val="24"/>
              </w:rPr>
              <w:t xml:space="preserve"> of this campaign to restrict access to books</w:t>
            </w:r>
            <w:r w:rsidRPr="005268C5">
              <w:rPr>
                <w:sz w:val="24"/>
                <w:szCs w:val="24"/>
              </w:rPr>
              <w:t xml:space="preserve"> </w:t>
            </w:r>
            <w:r w:rsidR="003A18B2">
              <w:rPr>
                <w:sz w:val="24"/>
                <w:szCs w:val="24"/>
              </w:rPr>
              <w:t xml:space="preserve">is </w:t>
            </w:r>
            <w:r w:rsidR="003A18B2" w:rsidRPr="005268C5">
              <w:rPr>
                <w:sz w:val="24"/>
                <w:szCs w:val="24"/>
              </w:rPr>
              <w:t>an</w:t>
            </w:r>
            <w:r w:rsidRPr="005268C5">
              <w:rPr>
                <w:sz w:val="24"/>
                <w:szCs w:val="24"/>
              </w:rPr>
              <w:t xml:space="preserve"> increased number of reports by teachers of job-related stress, weakened parent-school partnerships, and a loss of respect for the teaching profession. </w:t>
            </w:r>
          </w:p>
          <w:p w14:paraId="7E8C7577" w14:textId="77777777" w:rsidR="00BC38FD" w:rsidRPr="005268C5" w:rsidRDefault="00BC38FD" w:rsidP="00171FFE">
            <w:pPr>
              <w:pStyle w:val="TableParagraph"/>
              <w:rPr>
                <w:sz w:val="24"/>
                <w:szCs w:val="24"/>
              </w:rPr>
            </w:pPr>
          </w:p>
        </w:tc>
      </w:tr>
      <w:tr w:rsidR="00BC38FD" w14:paraId="0A278042" w14:textId="77777777" w:rsidTr="00450394">
        <w:trPr>
          <w:trHeight w:val="389"/>
        </w:trPr>
        <w:tc>
          <w:tcPr>
            <w:tcW w:w="1716" w:type="dxa"/>
            <w:tcBorders>
              <w:top w:val="nil"/>
              <w:left w:val="nil"/>
              <w:bottom w:val="nil"/>
            </w:tcBorders>
          </w:tcPr>
          <w:p w14:paraId="5FE2F150" w14:textId="77777777" w:rsidR="00BC38FD" w:rsidRPr="007C75F7" w:rsidRDefault="00BC38FD" w:rsidP="00450394">
            <w:pPr>
              <w:pStyle w:val="TableParagraph"/>
              <w:spacing w:line="248" w:lineRule="exact"/>
              <w:ind w:right="94"/>
              <w:rPr>
                <w:b/>
                <w:bCs/>
                <w:i/>
              </w:rPr>
            </w:pPr>
            <w:r>
              <w:rPr>
                <w:b/>
                <w:bCs/>
                <w:i/>
              </w:rPr>
              <w:t>TP 4</w:t>
            </w:r>
          </w:p>
        </w:tc>
        <w:tc>
          <w:tcPr>
            <w:tcW w:w="9604" w:type="dxa"/>
          </w:tcPr>
          <w:p w14:paraId="0528D2B1" w14:textId="3EC6554D" w:rsidR="00BC38FD" w:rsidRPr="003A18B2" w:rsidRDefault="003A18B2" w:rsidP="00171FFE">
            <w:pPr>
              <w:pStyle w:val="TableParagraph"/>
              <w:rPr>
                <w:sz w:val="24"/>
                <w:szCs w:val="24"/>
              </w:rPr>
            </w:pPr>
            <w:r w:rsidRPr="003A18B2">
              <w:rPr>
                <w:rStyle w:val="Strong"/>
                <w:color w:val="333333"/>
                <w:sz w:val="24"/>
                <w:szCs w:val="24"/>
                <w:shd w:val="clear" w:color="auto" w:fill="FFFFFF"/>
              </w:rPr>
              <w:t>The Fight Books Bans Act has been endorsed by </w:t>
            </w:r>
            <w:r w:rsidRPr="003A18B2">
              <w:rPr>
                <w:color w:val="333333"/>
                <w:sz w:val="24"/>
                <w:szCs w:val="24"/>
                <w:shd w:val="clear" w:color="auto" w:fill="FFFFFF"/>
              </w:rPr>
              <w:t>PEN America, ACLU National, American Library Association, Interfaith Alliance, The Trevor Project, Catholics for Choice, Color of Change, National Urban League, UnidosUS, Equality Florida, Florida Freedom to Read Project, Students Engaged in Advancing Texas (SEAT), and NAACP DC.</w:t>
            </w:r>
          </w:p>
        </w:tc>
      </w:tr>
    </w:tbl>
    <w:p w14:paraId="2870210B" w14:textId="77777777" w:rsidR="00BC38FD" w:rsidRDefault="00BC38FD" w:rsidP="00BC38FD">
      <w:pPr>
        <w:pStyle w:val="BodyText"/>
        <w:rPr>
          <w:sz w:val="20"/>
        </w:rPr>
      </w:pPr>
    </w:p>
    <w:p w14:paraId="04477DE7" w14:textId="77777777" w:rsidR="004D7D71" w:rsidRDefault="004D7D71" w:rsidP="00BC38FD">
      <w:pPr>
        <w:pStyle w:val="BodyText"/>
        <w:rPr>
          <w:sz w:val="20"/>
        </w:rPr>
      </w:pPr>
    </w:p>
    <w:p w14:paraId="67B9A67E" w14:textId="77777777" w:rsidR="004D7D71" w:rsidRDefault="004D7D71" w:rsidP="00BC38FD">
      <w:pPr>
        <w:pStyle w:val="BodyText"/>
        <w:rPr>
          <w:sz w:val="20"/>
        </w:rPr>
      </w:pPr>
    </w:p>
    <w:p w14:paraId="064B7760" w14:textId="77777777" w:rsidR="004D7D71" w:rsidRDefault="004D7D71" w:rsidP="00BC38FD">
      <w:pPr>
        <w:pStyle w:val="BodyText"/>
        <w:rPr>
          <w:sz w:val="20"/>
        </w:rPr>
      </w:pPr>
    </w:p>
    <w:p w14:paraId="70B07E42" w14:textId="77777777" w:rsidR="00BC38FD" w:rsidRDefault="00BC38FD" w:rsidP="00BC38FD">
      <w:pPr>
        <w:pStyle w:val="BodyText"/>
        <w:rPr>
          <w:sz w:val="17"/>
        </w:rPr>
      </w:pPr>
      <w:r w:rsidRPr="00777716">
        <w:rPr>
          <w:noProof/>
          <w:sz w:val="24"/>
          <w:szCs w:val="24"/>
        </w:rPr>
        <mc:AlternateContent>
          <mc:Choice Requires="wpg">
            <w:drawing>
              <wp:anchor distT="0" distB="0" distL="114300" distR="114300" simplePos="0" relativeHeight="251660288" behindDoc="1" locked="0" layoutInCell="1" allowOverlap="1" wp14:anchorId="167C3320" wp14:editId="35C22187">
                <wp:simplePos x="0" y="0"/>
                <wp:positionH relativeFrom="page">
                  <wp:posOffset>308831</wp:posOffset>
                </wp:positionH>
                <wp:positionV relativeFrom="paragraph">
                  <wp:posOffset>112344</wp:posOffset>
                </wp:positionV>
                <wp:extent cx="7124332" cy="294184"/>
                <wp:effectExtent l="0" t="0" r="19685" b="29845"/>
                <wp:wrapNone/>
                <wp:docPr id="17124885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332" cy="294184"/>
                          <a:chOff x="720" y="5709"/>
                          <a:chExt cx="10802" cy="300"/>
                        </a:xfrm>
                        <a:solidFill>
                          <a:schemeClr val="bg2"/>
                        </a:solidFill>
                      </wpg:grpSpPr>
                      <wps:wsp>
                        <wps:cNvPr id="1883183907" name="docshape4"/>
                        <wps:cNvSpPr>
                          <a:spLocks noChangeArrowheads="1"/>
                        </wps:cNvSpPr>
                        <wps:spPr bwMode="auto">
                          <a:xfrm>
                            <a:off x="720" y="5709"/>
                            <a:ext cx="10802" cy="269"/>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278177319" name="docshape6"/>
                        <wps:cNvSpPr>
                          <a:spLocks noChangeArrowheads="1"/>
                        </wps:cNvSpPr>
                        <wps:spPr bwMode="auto">
                          <a:xfrm>
                            <a:off x="720" y="5978"/>
                            <a:ext cx="10802" cy="29"/>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1523422076" name="docshape7"/>
                        <wps:cNvSpPr>
                          <a:spLocks noChangeArrowheads="1"/>
                        </wps:cNvSpPr>
                        <wps:spPr bwMode="auto">
                          <a:xfrm>
                            <a:off x="720" y="6006"/>
                            <a:ext cx="10802" cy="3"/>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35097" id="docshapegroup2" o:spid="_x0000_s1026" style="position:absolute;margin-left:24.3pt;margin-top:8.85pt;width:560.95pt;height:23.15pt;z-index:-251656192;mso-position-horizontal-relative:page" coordorigin="720,5709" coordsize="1080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">
                <v:rect id="docshape4" o:spid="_x0000_s1027" style="position:absolute;left:720;top:5709;width:108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" filled="f"/>
                <v:rect id="docshape6" o:spid="_x0000_s1028" style="position:absolute;left:720;top:5978;width:1080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" filled="f"/>
                <v:rect id="docshape7" o:spid="_x0000_s1029" style="position:absolute;left:720;top:6006;width:1080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" filled="f"/>
                <w10:wrap anchorx="page"/>
              </v:group>
            </w:pict>
          </mc:Fallback>
        </mc:AlternateContent>
      </w:r>
    </w:p>
    <w:p w14:paraId="3DE88CF5" w14:textId="3692B073" w:rsidR="00BC38FD" w:rsidRPr="00790A3E" w:rsidRDefault="004D7D71" w:rsidP="00BC38FD">
      <w:pPr>
        <w:pStyle w:val="BodyText"/>
        <w:spacing w:before="56" w:after="4"/>
        <w:rPr>
          <w:sz w:val="28"/>
          <w:szCs w:val="28"/>
        </w:rPr>
      </w:pPr>
      <w:r>
        <w:rPr>
          <w:rFonts w:ascii="Calibri-BoldItalic"/>
          <w:i/>
          <w:sz w:val="28"/>
          <w:szCs w:val="28"/>
          <w:u w:val="single"/>
        </w:rPr>
        <w:t xml:space="preserve">Co-Sponsors and Related Bills: </w:t>
      </w:r>
    </w:p>
    <w:p w14:paraId="1635AF82" w14:textId="77777777" w:rsidR="00BC38FD" w:rsidRDefault="00BC38FD" w:rsidP="00BC38FD">
      <w:r>
        <w:rPr>
          <w:noProof/>
        </w:rPr>
        <mc:AlternateContent>
          <mc:Choice Requires="wps">
            <w:drawing>
              <wp:anchor distT="45720" distB="45720" distL="114300" distR="114300" simplePos="0" relativeHeight="251661312" behindDoc="0" locked="0" layoutInCell="1" allowOverlap="1" wp14:anchorId="738CF5C8" wp14:editId="780236F2">
                <wp:simplePos x="0" y="0"/>
                <wp:positionH relativeFrom="column">
                  <wp:posOffset>-57785</wp:posOffset>
                </wp:positionH>
                <wp:positionV relativeFrom="paragraph">
                  <wp:posOffset>254000</wp:posOffset>
                </wp:positionV>
                <wp:extent cx="7080250" cy="20116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2011680"/>
                        </a:xfrm>
                        <a:prstGeom prst="rect">
                          <a:avLst/>
                        </a:prstGeom>
                        <a:solidFill>
                          <a:srgbClr val="FFFFFF"/>
                        </a:solidFill>
                        <a:ln w="9525">
                          <a:solidFill>
                            <a:schemeClr val="tx1"/>
                          </a:solidFill>
                          <a:miter lim="800000"/>
                          <a:headEnd/>
                          <a:tailEnd/>
                        </a:ln>
                      </wps:spPr>
                      <wps:txbx>
                        <w:txbxContent>
                          <w:p w14:paraId="22C382B7" w14:textId="418C8A34" w:rsidR="00BC38FD" w:rsidRDefault="004D7D71" w:rsidP="00BC38FD">
                            <w:r>
                              <w:rPr>
                                <w:rStyle w:val="Strong"/>
                                <w:rFonts w:ascii="Arial" w:hAnsi="Arial" w:cs="Arial"/>
                                <w:color w:val="333333"/>
                                <w:shd w:val="clear" w:color="auto" w:fill="FFFFFF"/>
                              </w:rPr>
                              <w:t>The legislation has been cosponsored by</w:t>
                            </w:r>
                            <w:r>
                              <w:rPr>
                                <w:rFonts w:ascii="Arial" w:hAnsi="Arial" w:cs="Arial"/>
                                <w:color w:val="333333"/>
                                <w:shd w:val="clear" w:color="auto" w:fill="FFFFFF"/>
                              </w:rPr>
                              <w:t> Reps. Adams (NC-12), Aguilar (CA-33), Bera (CA-06), Blumenauer (OR-03), Bowman (NY-16), Brown (OH-11), Carson (IN-07), Casar (TX-35), Casten (IL-06), Castor (FL-14), Castro (TX-20), Cherfilus-McCormick (FL-20), Clarke (NY-09), Crockett (TX-30), Frankel (FL-22), Garcia (CA-42), Goldman (NY-10), Horsford (NV-04), Ivey (MD-04), Jackson Lee (TX-18), Jacobs (CA-51), Johnson (GA-04), Khanna (CA-17), Lee (CA-12), Lee (PA-12), Moskowitz (FL-23), Norton (DC), Ocasio-Cortez (NY-14), Payne, Jr. (NJ-10), Peters (CA-50), Pettersen (CO-7), Pocan (WI-02), Porter (CA-47), Pressley (MA-07), Ramirez (IL-03), Schakowsky (IL-9), Sewell (AL-07), Soto (FL-9), Stansbury (NM-01), Takano (CA-39), Thanedar (MI-13), Titus (NV-01), Tlaib (MI-12), Tokuda (HI-02), Velázquez (NY-07), Wasserman Schultz (FL-25), Watson Coleman (NJ-12), Williams (GA-05).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CF5C8" id="Text Box 2" o:spid="_x0000_s1028" type="#_x0000_t202" style="position:absolute;margin-left:-4.55pt;margin-top:20pt;width:557.5pt;height:15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" strokecolor="black [3213]">
                <v:textbox>
                  <w:txbxContent>
                    <w:p w14:paraId="22C382B7" w14:textId="418C8A34" w:rsidR="00BC38FD" w:rsidRDefault="004D7D71" w:rsidP="00BC38FD">
                      <w:r>
                        <w:rPr>
                          <w:rStyle w:val="Strong"/>
                          <w:rFonts w:ascii="Arial" w:hAnsi="Arial" w:cs="Arial"/>
                          <w:color w:val="333333"/>
                          <w:shd w:val="clear" w:color="auto" w:fill="FFFFFF"/>
                        </w:rPr>
                        <w:t>The legislation has been cosponsored by</w:t>
                      </w:r>
                      <w:r>
                        <w:rPr>
                          <w:rFonts w:ascii="Arial" w:hAnsi="Arial" w:cs="Arial"/>
                          <w:color w:val="333333"/>
                          <w:shd w:val="clear" w:color="auto" w:fill="FFFFFF"/>
                        </w:rPr>
                        <w:t> Reps. Adams (NC-12), Aguilar (CA-33), Bera (CA-06), Blumenauer (OR-03), Bowman (NY-16), Brown (OH-11), Carson (IN-07), Casar (TX-35), Casten (IL-06), Castor (FL-14), Castro (TX-20), Cherfilus-McCormick (FL-20), Clarke (NY-09), Crockett (TX-30), Frankel (FL-22), Garcia (CA-42), Goldman (NY-10), Horsford (NV-04), Ivey (MD-04), Jackson Lee (TX-18), Jacobs (CA-51), Johnson (GA-04), Khanna (CA-17), Lee (CA-12), Lee (PA-12), Moskowitz (FL-23), Norton (DC), Ocasio-Cortez (NY-14), Payne, Jr. (NJ-10), Peters (CA-50), Pettersen (CO-7), Pocan (WI-02), Porter (CA-47), Pressley (MA-07), Ramirez (IL-03), Schakowsky (IL-9), Sewell (AL-07), Soto (FL-9), Stansbury (NM-01), Takano (CA-39), Thanedar (MI-13), Titus (NV-01), Tlaib (MI-12), Tokuda (HI-02), Velázquez (NY-07), Wasserman Schultz (FL-25), Watson Coleman (NJ-12), Williams (GA-05).</w:t>
                      </w:r>
                    </w:p>
                  </w:txbxContent>
                </v:textbox>
                <w10:wrap type="square"/>
              </v:shape>
            </w:pict>
          </mc:Fallback>
        </mc:AlternateContent>
      </w:r>
    </w:p>
    <w:p w14:paraId="249AB950" w14:textId="77777777" w:rsidR="00BC38FD" w:rsidRDefault="00BC38FD" w:rsidP="00BC38FD"/>
    <w:p w14:paraId="4D6E8253" w14:textId="2431F104" w:rsidR="00D03001" w:rsidRDefault="00D66AEA">
      <w:pPr>
        <w:rPr>
          <w:b/>
          <w:bCs/>
        </w:rPr>
      </w:pPr>
      <w:r w:rsidRPr="00D66AEA">
        <w:rPr>
          <w:b/>
          <w:bCs/>
        </w:rPr>
        <w:t xml:space="preserve">Related Bills: </w:t>
      </w:r>
    </w:p>
    <w:p w14:paraId="0D5F50E5" w14:textId="77777777" w:rsidR="003A18B2" w:rsidRDefault="003A18B2">
      <w:pPr>
        <w:rPr>
          <w:b/>
          <w:bCs/>
        </w:rPr>
      </w:pPr>
    </w:p>
    <w:p w14:paraId="02305773" w14:textId="18896A13" w:rsidR="003A18B2" w:rsidRDefault="000A2398">
      <w:pPr>
        <w:rPr>
          <w:rStyle w:val="Strong"/>
          <w:rFonts w:ascii="Arial" w:hAnsi="Arial" w:cs="Arial"/>
          <w:color w:val="333333"/>
          <w:sz w:val="18"/>
          <w:szCs w:val="18"/>
          <w:shd w:val="clear" w:color="auto" w:fill="FFFFFF"/>
        </w:rPr>
      </w:pPr>
      <w:r>
        <w:rPr>
          <w:rFonts w:ascii="Arial" w:hAnsi="Arial" w:cs="Arial"/>
          <w:color w:val="333333"/>
          <w:sz w:val="18"/>
          <w:szCs w:val="18"/>
          <w:shd w:val="clear" w:color="auto" w:fill="FFFFFF"/>
        </w:rPr>
        <w:t> </w:t>
      </w:r>
      <w:hyperlink r:id="rId5" w:history="1">
        <w:r>
          <w:rPr>
            <w:rStyle w:val="Hyperlink"/>
            <w:rFonts w:ascii="Arial" w:hAnsi="Arial" w:cs="Arial"/>
            <w:color w:val="3366CC"/>
          </w:rPr>
          <w:t>H.R.6830</w:t>
        </w:r>
      </w:hyperlink>
      <w:r>
        <w:rPr>
          <w:rStyle w:val="result-heading"/>
          <w:rFonts w:ascii="Arial" w:hAnsi="Arial" w:cs="Arial"/>
          <w:color w:val="333333"/>
          <w:shd w:val="clear" w:color="auto" w:fill="FFFFFF"/>
        </w:rPr>
        <w:t> — 118th Congress (2023-2024)</w:t>
      </w:r>
      <w:r>
        <w:rPr>
          <w:rStyle w:val="result-title"/>
          <w:rFonts w:ascii="Arial" w:hAnsi="Arial" w:cs="Arial"/>
          <w:b/>
          <w:bCs/>
          <w:color w:val="333333"/>
          <w:sz w:val="18"/>
          <w:szCs w:val="18"/>
          <w:shd w:val="clear" w:color="auto" w:fill="FFFFFF"/>
        </w:rPr>
        <w:t xml:space="preserve">Books Save Lives Act </w:t>
      </w:r>
      <w:r>
        <w:rPr>
          <w:rStyle w:val="Strong"/>
          <w:rFonts w:ascii="Arial" w:hAnsi="Arial" w:cs="Arial"/>
          <w:color w:val="333333"/>
          <w:sz w:val="18"/>
          <w:szCs w:val="18"/>
          <w:shd w:val="clear" w:color="auto" w:fill="FFFFFF"/>
        </w:rPr>
        <w:t>Sponsor:</w:t>
      </w:r>
      <w:r>
        <w:rPr>
          <w:rStyle w:val="result-item"/>
          <w:rFonts w:ascii="Arial" w:hAnsi="Arial" w:cs="Arial"/>
          <w:color w:val="333333"/>
          <w:sz w:val="18"/>
          <w:szCs w:val="18"/>
          <w:shd w:val="clear" w:color="auto" w:fill="FFFFFF"/>
        </w:rPr>
        <w:t> </w:t>
      </w:r>
      <w:hyperlink r:id="rId6" w:tgtFrame="_blank" w:history="1">
        <w:r>
          <w:rPr>
            <w:rStyle w:val="Hyperlink"/>
            <w:rFonts w:ascii="Arial" w:hAnsi="Arial" w:cs="Arial"/>
            <w:color w:val="3366CC"/>
            <w:sz w:val="18"/>
            <w:szCs w:val="18"/>
          </w:rPr>
          <w:t>Pressley, Ayanna [Rep.-D-MA-7]</w:t>
        </w:r>
      </w:hyperlink>
      <w:r>
        <w:rPr>
          <w:rStyle w:val="result-item"/>
          <w:rFonts w:ascii="Arial" w:hAnsi="Arial" w:cs="Arial"/>
          <w:color w:val="333333"/>
          <w:sz w:val="18"/>
          <w:szCs w:val="18"/>
          <w:shd w:val="clear" w:color="auto" w:fill="FFFFFF"/>
        </w:rPr>
        <w:t> (Introduced 12/14/2023) </w:t>
      </w:r>
    </w:p>
    <w:p w14:paraId="0E8F4FCE" w14:textId="77777777" w:rsidR="000A2398" w:rsidRPr="00D66AEA" w:rsidRDefault="000A2398">
      <w:pPr>
        <w:rPr>
          <w:b/>
          <w:bCs/>
        </w:rPr>
      </w:pPr>
    </w:p>
    <w:sectPr w:rsidR="000A2398" w:rsidRPr="00D66AEA" w:rsidSect="005D7106">
      <w:pgSz w:w="12240" w:h="15840"/>
      <w:pgMar w:top="7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libri-Light">
    <w:altName w:val="Calibri"/>
    <w:charset w:val="00"/>
    <w:family w:val="swiss"/>
    <w:pitch w:val="variable"/>
  </w:font>
  <w:font w:name="Calibri-BoldItalic">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FD"/>
    <w:rsid w:val="00003364"/>
    <w:rsid w:val="00015153"/>
    <w:rsid w:val="000A2398"/>
    <w:rsid w:val="0016747C"/>
    <w:rsid w:val="00171FFE"/>
    <w:rsid w:val="0022090D"/>
    <w:rsid w:val="0028313D"/>
    <w:rsid w:val="003A18B2"/>
    <w:rsid w:val="003B6C7C"/>
    <w:rsid w:val="00472F51"/>
    <w:rsid w:val="004D7D71"/>
    <w:rsid w:val="005268C5"/>
    <w:rsid w:val="0056783D"/>
    <w:rsid w:val="005D7106"/>
    <w:rsid w:val="00794EFF"/>
    <w:rsid w:val="00876190"/>
    <w:rsid w:val="008A6922"/>
    <w:rsid w:val="00A07741"/>
    <w:rsid w:val="00A368B0"/>
    <w:rsid w:val="00A67F77"/>
    <w:rsid w:val="00B17D5D"/>
    <w:rsid w:val="00BB3246"/>
    <w:rsid w:val="00BC38FD"/>
    <w:rsid w:val="00D03001"/>
    <w:rsid w:val="00D66AEA"/>
    <w:rsid w:val="00D95A51"/>
    <w:rsid w:val="00D97408"/>
    <w:rsid w:val="00DC31D9"/>
    <w:rsid w:val="00F7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31D2"/>
  <w15:chartTrackingRefBased/>
  <w15:docId w15:val="{BC87A85E-8410-451E-8B73-9A578AE5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FD"/>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BC38FD"/>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C38FD"/>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C38FD"/>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C38FD"/>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C38FD"/>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C38FD"/>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C38FD"/>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C38FD"/>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C38FD"/>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8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38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38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38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38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38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38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38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38FD"/>
    <w:rPr>
      <w:rFonts w:eastAsiaTheme="majorEastAsia" w:cstheme="majorBidi"/>
      <w:color w:val="272727" w:themeColor="text1" w:themeTint="D8"/>
    </w:rPr>
  </w:style>
  <w:style w:type="paragraph" w:styleId="Title">
    <w:name w:val="Title"/>
    <w:basedOn w:val="Normal"/>
    <w:next w:val="Normal"/>
    <w:link w:val="TitleChar"/>
    <w:uiPriority w:val="10"/>
    <w:qFormat/>
    <w:rsid w:val="00BC38FD"/>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C38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38FD"/>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C38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38FD"/>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BC38FD"/>
    <w:rPr>
      <w:i/>
      <w:iCs/>
      <w:color w:val="404040" w:themeColor="text1" w:themeTint="BF"/>
    </w:rPr>
  </w:style>
  <w:style w:type="paragraph" w:styleId="ListParagraph">
    <w:name w:val="List Paragraph"/>
    <w:basedOn w:val="Normal"/>
    <w:uiPriority w:val="34"/>
    <w:qFormat/>
    <w:rsid w:val="00BC38FD"/>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BC38FD"/>
    <w:rPr>
      <w:i/>
      <w:iCs/>
      <w:color w:val="0F4761" w:themeColor="accent1" w:themeShade="BF"/>
    </w:rPr>
  </w:style>
  <w:style w:type="paragraph" w:styleId="IntenseQuote">
    <w:name w:val="Intense Quote"/>
    <w:basedOn w:val="Normal"/>
    <w:next w:val="Normal"/>
    <w:link w:val="IntenseQuoteChar"/>
    <w:uiPriority w:val="30"/>
    <w:qFormat/>
    <w:rsid w:val="00BC38FD"/>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C38FD"/>
    <w:rPr>
      <w:i/>
      <w:iCs/>
      <w:color w:val="0F4761" w:themeColor="accent1" w:themeShade="BF"/>
    </w:rPr>
  </w:style>
  <w:style w:type="character" w:styleId="IntenseReference">
    <w:name w:val="Intense Reference"/>
    <w:basedOn w:val="DefaultParagraphFont"/>
    <w:uiPriority w:val="32"/>
    <w:qFormat/>
    <w:rsid w:val="00BC38FD"/>
    <w:rPr>
      <w:b/>
      <w:bCs/>
      <w:smallCaps/>
      <w:color w:val="0F4761" w:themeColor="accent1" w:themeShade="BF"/>
      <w:spacing w:val="5"/>
    </w:rPr>
  </w:style>
  <w:style w:type="paragraph" w:styleId="BodyText">
    <w:name w:val="Body Text"/>
    <w:basedOn w:val="Normal"/>
    <w:link w:val="BodyTextChar"/>
    <w:uiPriority w:val="1"/>
    <w:qFormat/>
    <w:rsid w:val="00BC38FD"/>
    <w:rPr>
      <w:b/>
      <w:bCs/>
    </w:rPr>
  </w:style>
  <w:style w:type="character" w:customStyle="1" w:styleId="BodyTextChar">
    <w:name w:val="Body Text Char"/>
    <w:basedOn w:val="DefaultParagraphFont"/>
    <w:link w:val="BodyText"/>
    <w:uiPriority w:val="1"/>
    <w:rsid w:val="00BC38FD"/>
    <w:rPr>
      <w:rFonts w:ascii="Calibri" w:eastAsia="Calibri" w:hAnsi="Calibri" w:cs="Calibri"/>
      <w:b/>
      <w:bCs/>
      <w:kern w:val="0"/>
      <w14:ligatures w14:val="none"/>
    </w:rPr>
  </w:style>
  <w:style w:type="paragraph" w:customStyle="1" w:styleId="TableParagraph">
    <w:name w:val="Table Paragraph"/>
    <w:basedOn w:val="Normal"/>
    <w:uiPriority w:val="1"/>
    <w:qFormat/>
    <w:rsid w:val="00BC38FD"/>
  </w:style>
  <w:style w:type="character" w:styleId="Hyperlink">
    <w:name w:val="Hyperlink"/>
    <w:basedOn w:val="DefaultParagraphFont"/>
    <w:uiPriority w:val="99"/>
    <w:unhideWhenUsed/>
    <w:rsid w:val="00BC38FD"/>
    <w:rPr>
      <w:color w:val="467886" w:themeColor="hyperlink"/>
      <w:u w:val="single"/>
    </w:rPr>
  </w:style>
  <w:style w:type="character" w:styleId="Strong">
    <w:name w:val="Strong"/>
    <w:basedOn w:val="DefaultParagraphFont"/>
    <w:uiPriority w:val="22"/>
    <w:qFormat/>
    <w:rsid w:val="00A67F77"/>
    <w:rPr>
      <w:b/>
      <w:bCs/>
    </w:rPr>
  </w:style>
  <w:style w:type="character" w:customStyle="1" w:styleId="result-heading">
    <w:name w:val="result-heading"/>
    <w:basedOn w:val="DefaultParagraphFont"/>
    <w:rsid w:val="000A2398"/>
  </w:style>
  <w:style w:type="character" w:customStyle="1" w:styleId="result-title">
    <w:name w:val="result-title"/>
    <w:basedOn w:val="DefaultParagraphFont"/>
    <w:rsid w:val="000A2398"/>
  </w:style>
  <w:style w:type="character" w:customStyle="1" w:styleId="result-item">
    <w:name w:val="result-item"/>
    <w:basedOn w:val="DefaultParagraphFont"/>
    <w:rsid w:val="000A2398"/>
  </w:style>
  <w:style w:type="character" w:styleId="UnresolvedMention">
    <w:name w:val="Unresolved Mention"/>
    <w:basedOn w:val="DefaultParagraphFont"/>
    <w:uiPriority w:val="99"/>
    <w:semiHidden/>
    <w:unhideWhenUsed/>
    <w:rsid w:val="00F7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member/ayanna-pressley/P000617?q=%7B%22search%22%3A%22Book+Bans%22%7D" TargetMode="External"/><Relationship Id="rId5" Type="http://schemas.openxmlformats.org/officeDocument/2006/relationships/hyperlink" Target="https://www.congress.gov/bill/118th-congress/house-bill/6830?q=%7B%22search%22%3A%22Book+Bans%22%7D&amp;s=1&amp;r=8" TargetMode="External"/><Relationship Id="rId4" Type="http://schemas.openxmlformats.org/officeDocument/2006/relationships/hyperlink" Target="https://www.congress.gov/bill/118th-congress/house-bill/6592/cosponsors?s=2&amp;r=2&amp;q=%7B%22search%22%3A%22Book+Bans%2C+Frost%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Posey</dc:creator>
  <cp:keywords/>
  <dc:description/>
  <cp:lastModifiedBy>Vivian Posey</cp:lastModifiedBy>
  <cp:revision>24</cp:revision>
  <dcterms:created xsi:type="dcterms:W3CDTF">2024-03-01T13:22:00Z</dcterms:created>
  <dcterms:modified xsi:type="dcterms:W3CDTF">2024-03-01T15:12:00Z</dcterms:modified>
</cp:coreProperties>
</file>